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C7B7" w14:textId="68349977" w:rsidR="004C752B" w:rsidRPr="000C1523" w:rsidRDefault="004C752B" w:rsidP="000C1523">
      <w:pPr>
        <w:jc w:val="center"/>
        <w:outlineLvl w:val="0"/>
        <w:rPr>
          <w:rFonts w:eastAsia="Times New Roman" w:cs="Times New Roman"/>
          <w:sz w:val="44"/>
          <w:szCs w:val="44"/>
        </w:rPr>
      </w:pPr>
      <w:bookmarkStart w:id="0" w:name="_GoBack"/>
      <w:bookmarkEnd w:id="0"/>
      <w:r w:rsidRPr="004C752B">
        <w:rPr>
          <w:rFonts w:eastAsia="Times New Roman" w:cs="Times New Roman"/>
          <w:sz w:val="44"/>
          <w:szCs w:val="44"/>
        </w:rPr>
        <w:t>Healthy Living 9</w:t>
      </w:r>
    </w:p>
    <w:p w14:paraId="22B9CC2A" w14:textId="77777777" w:rsidR="000C1523" w:rsidRDefault="000C1523" w:rsidP="000C50F4">
      <w:pPr>
        <w:rPr>
          <w:rFonts w:eastAsia="Times New Roman" w:cs="Times New Roman"/>
        </w:rPr>
      </w:pPr>
    </w:p>
    <w:p w14:paraId="4CDA27C5" w14:textId="77777777" w:rsidR="000C1523" w:rsidRDefault="000C1523" w:rsidP="000C50F4">
      <w:pPr>
        <w:rPr>
          <w:rFonts w:eastAsia="Times New Roman" w:cs="Times New Roman"/>
        </w:rPr>
      </w:pPr>
    </w:p>
    <w:p w14:paraId="1F605CB9" w14:textId="44F04F75" w:rsidR="004C752B" w:rsidRPr="00433D6B" w:rsidRDefault="004C752B" w:rsidP="000C1523">
      <w:pPr>
        <w:jc w:val="center"/>
        <w:rPr>
          <w:rFonts w:eastAsia="Times New Roman" w:cs="Times New Roman"/>
          <w:b/>
          <w:u w:val="single"/>
        </w:rPr>
      </w:pPr>
      <w:r w:rsidRPr="004C752B">
        <w:rPr>
          <w:rFonts w:eastAsia="Times New Roman" w:cs="Times New Roman"/>
          <w:b/>
          <w:u w:val="single"/>
        </w:rPr>
        <w:t>General Curriculum Outcomes</w:t>
      </w:r>
    </w:p>
    <w:p w14:paraId="4ED1E33F" w14:textId="77777777" w:rsidR="004C752B" w:rsidRPr="000C50F4" w:rsidRDefault="004C752B" w:rsidP="000C50F4">
      <w:pPr>
        <w:rPr>
          <w:rFonts w:eastAsia="Times New Roman" w:cs="Times New Roman"/>
        </w:rPr>
      </w:pPr>
    </w:p>
    <w:p w14:paraId="6507D102" w14:textId="3E9EFF7B" w:rsidR="004C752B" w:rsidRPr="000C50F4" w:rsidRDefault="000C1523" w:rsidP="000C50F4">
      <w:pPr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Students will be expected to…</w:t>
      </w:r>
    </w:p>
    <w:p w14:paraId="77EA33DB" w14:textId="77777777" w:rsidR="004C752B" w:rsidRPr="000C50F4" w:rsidRDefault="004C752B" w:rsidP="000C50F4">
      <w:pPr>
        <w:rPr>
          <w:rFonts w:eastAsia="Times New Roman" w:cs="Times New Roman"/>
        </w:rPr>
      </w:pPr>
      <w:r w:rsidRPr="004C752B">
        <w:rPr>
          <w:rFonts w:eastAsia="Times New Roman" w:cs="Times New Roman"/>
        </w:rPr>
        <w:t xml:space="preserve">A. demonstrate positive self-identity that effectively enables them to manage their health, relationships, and interactions with the world </w:t>
      </w:r>
    </w:p>
    <w:p w14:paraId="6ED45B9B" w14:textId="77777777" w:rsidR="004C752B" w:rsidRPr="000C50F4" w:rsidRDefault="004C752B" w:rsidP="000C50F4">
      <w:pPr>
        <w:rPr>
          <w:rFonts w:eastAsia="Times New Roman" w:cs="Times New Roman"/>
        </w:rPr>
      </w:pPr>
      <w:r w:rsidRPr="004C752B">
        <w:rPr>
          <w:rFonts w:eastAsia="Times New Roman" w:cs="Times New Roman"/>
        </w:rPr>
        <w:t xml:space="preserve">B. think critically and make informed decisions to enhance health of self, those around oneself, and within a global context </w:t>
      </w:r>
    </w:p>
    <w:p w14:paraId="63CB3DAC" w14:textId="77777777" w:rsidR="004C752B" w:rsidRPr="004C752B" w:rsidRDefault="004C752B" w:rsidP="000C50F4">
      <w:pPr>
        <w:rPr>
          <w:rFonts w:eastAsia="Times New Roman" w:cs="Times New Roman"/>
        </w:rPr>
      </w:pPr>
      <w:r w:rsidRPr="004C752B">
        <w:rPr>
          <w:rFonts w:eastAsia="Times New Roman" w:cs="Times New Roman"/>
        </w:rPr>
        <w:t>C. demonstrate effective communication and interpersonal skills that facilitate positive relationships between themselves and the world</w:t>
      </w:r>
    </w:p>
    <w:p w14:paraId="0709CCC6" w14:textId="77777777" w:rsidR="008375D9" w:rsidRPr="000C50F4" w:rsidRDefault="008375D9" w:rsidP="000C50F4"/>
    <w:p w14:paraId="1E0180E1" w14:textId="74BBEB72" w:rsidR="004C752B" w:rsidRPr="00433D6B" w:rsidRDefault="004C752B" w:rsidP="000C1523">
      <w:pPr>
        <w:jc w:val="center"/>
        <w:outlineLvl w:val="0"/>
        <w:rPr>
          <w:rFonts w:eastAsia="Times New Roman" w:cs="Times New Roman"/>
          <w:b/>
          <w:u w:val="single"/>
        </w:rPr>
      </w:pPr>
      <w:r w:rsidRPr="004C752B">
        <w:rPr>
          <w:rFonts w:eastAsia="Times New Roman" w:cs="Times New Roman"/>
          <w:b/>
          <w:u w:val="single"/>
        </w:rPr>
        <w:t>Specific Curriculum Outcomes</w:t>
      </w:r>
    </w:p>
    <w:p w14:paraId="3E842F09" w14:textId="77777777" w:rsidR="007D106E" w:rsidRPr="000C50F4" w:rsidRDefault="007D106E" w:rsidP="000C50F4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06E" w:rsidRPr="000C50F4" w14:paraId="5FF09471" w14:textId="77777777" w:rsidTr="000C1523">
        <w:tc>
          <w:tcPr>
            <w:tcW w:w="9350" w:type="dxa"/>
            <w:gridSpan w:val="2"/>
            <w:shd w:val="clear" w:color="auto" w:fill="DC6BAA"/>
          </w:tcPr>
          <w:p w14:paraId="08B9EE1D" w14:textId="4ABC5330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 xml:space="preserve">UNIT 1: Healthy Self </w:t>
            </w:r>
          </w:p>
        </w:tc>
      </w:tr>
      <w:tr w:rsidR="007D106E" w:rsidRPr="000C50F4" w14:paraId="13402F8B" w14:textId="77777777" w:rsidTr="007D106E">
        <w:tc>
          <w:tcPr>
            <w:tcW w:w="4675" w:type="dxa"/>
          </w:tcPr>
          <w:p w14:paraId="0A942FD1" w14:textId="77777777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>Curriculum Outcome</w:t>
            </w:r>
          </w:p>
          <w:p w14:paraId="2B7B9EF3" w14:textId="53637D46" w:rsidR="000C50F4" w:rsidRPr="000C50F4" w:rsidRDefault="000C50F4" w:rsidP="000C50F4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Students will be expected to…</w:t>
            </w:r>
          </w:p>
        </w:tc>
        <w:tc>
          <w:tcPr>
            <w:tcW w:w="4675" w:type="dxa"/>
          </w:tcPr>
          <w:p w14:paraId="020FE0D9" w14:textId="77777777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>Student Understandings</w:t>
            </w:r>
          </w:p>
          <w:p w14:paraId="408D9955" w14:textId="26CB36DD" w:rsidR="000C50F4" w:rsidRPr="000C50F4" w:rsidRDefault="000C50F4" w:rsidP="000C50F4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Students should understand that…</w:t>
            </w:r>
          </w:p>
        </w:tc>
      </w:tr>
      <w:tr w:rsidR="007D106E" w:rsidRPr="000C50F4" w14:paraId="2971D089" w14:textId="77777777" w:rsidTr="000C50F4">
        <w:trPr>
          <w:trHeight w:val="2099"/>
        </w:trPr>
        <w:tc>
          <w:tcPr>
            <w:tcW w:w="4675" w:type="dxa"/>
          </w:tcPr>
          <w:p w14:paraId="206C9CEC" w14:textId="38CF3BF8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 analyze their health needs in times of change and apply strategies that enhance their capacity to manage change in their lives </w:t>
            </w:r>
          </w:p>
        </w:tc>
        <w:tc>
          <w:tcPr>
            <w:tcW w:w="4675" w:type="dxa"/>
          </w:tcPr>
          <w:p w14:paraId="0B1AD001" w14:textId="1EAA693E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change affects one’s mental and physical health </w:t>
            </w:r>
          </w:p>
          <w:p w14:paraId="66B2534A" w14:textId="26817505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- </w:t>
            </w:r>
            <w:r w:rsidR="004A5900" w:rsidRPr="000C50F4">
              <w:rPr>
                <w:rFonts w:cs="Times"/>
              </w:rPr>
              <w:t>being resilient helps with change</w:t>
            </w:r>
          </w:p>
          <w:p w14:paraId="01CCD0C5" w14:textId="3EA97B9B" w:rsidR="007D106E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- l</w:t>
            </w:r>
            <w:r w:rsidR="004A5900" w:rsidRPr="000C50F4">
              <w:rPr>
                <w:rFonts w:cs="Times"/>
              </w:rPr>
              <w:t xml:space="preserve">ife </w:t>
            </w:r>
            <w:r>
              <w:rPr>
                <w:rFonts w:cs="Times"/>
              </w:rPr>
              <w:t xml:space="preserve">skills that we foster and learn </w:t>
            </w:r>
            <w:r w:rsidR="004A5900" w:rsidRPr="000C50F4">
              <w:rPr>
                <w:rFonts w:cs="Times"/>
              </w:rPr>
              <w:t xml:space="preserve">throughout our life time help us to cope and to manage change </w:t>
            </w:r>
          </w:p>
        </w:tc>
      </w:tr>
      <w:tr w:rsidR="007D106E" w:rsidRPr="000C50F4" w14:paraId="0FC98D64" w14:textId="77777777" w:rsidTr="007D106E">
        <w:trPr>
          <w:trHeight w:val="912"/>
        </w:trPr>
        <w:tc>
          <w:tcPr>
            <w:tcW w:w="4675" w:type="dxa"/>
          </w:tcPr>
          <w:p w14:paraId="0E59EFBE" w14:textId="3B0F13A7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9.2 recognize the warning signs of depressive disorders and the importance of seeking help for these disorders </w:t>
            </w:r>
          </w:p>
        </w:tc>
        <w:tc>
          <w:tcPr>
            <w:tcW w:w="4675" w:type="dxa"/>
          </w:tcPr>
          <w:p w14:paraId="30E194B0" w14:textId="46449540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>- t</w:t>
            </w:r>
            <w:r w:rsidR="004A5900" w:rsidRPr="000C50F4">
              <w:rPr>
                <w:rFonts w:cs="Times"/>
              </w:rPr>
              <w:t xml:space="preserve">here are signs of major depression, dysthymic depression, seasonal </w:t>
            </w:r>
            <w:r>
              <w:rPr>
                <w:rFonts w:cs="Times"/>
              </w:rPr>
              <w:t xml:space="preserve">affective disorder, and bipolar </w:t>
            </w:r>
            <w:r w:rsidR="004A5900" w:rsidRPr="000C50F4">
              <w:rPr>
                <w:rFonts w:cs="Times"/>
              </w:rPr>
              <w:t xml:space="preserve">disorder of which we can be aware </w:t>
            </w:r>
          </w:p>
          <w:p w14:paraId="5911FE13" w14:textId="1A24CA69" w:rsidR="004A5900" w:rsidRPr="000C50F4" w:rsidRDefault="000C50F4" w:rsidP="000C50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  <w:kern w:val="1"/>
              </w:rPr>
              <w:t xml:space="preserve">- </w:t>
            </w:r>
            <w:r w:rsidR="004A5900" w:rsidRPr="000C50F4">
              <w:rPr>
                <w:rFonts w:cs="Times"/>
              </w:rPr>
              <w:t xml:space="preserve">there </w:t>
            </w:r>
            <w:r>
              <w:rPr>
                <w:rFonts w:cs="Times"/>
              </w:rPr>
              <w:t>are possible effects of delayed treatment</w:t>
            </w:r>
          </w:p>
          <w:p w14:paraId="224D0C73" w14:textId="2926294D" w:rsidR="004A5900" w:rsidRPr="000C50F4" w:rsidRDefault="000C50F4" w:rsidP="000C50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  <w:kern w:val="1"/>
              </w:rPr>
              <w:t xml:space="preserve">- </w:t>
            </w:r>
            <w:r w:rsidR="004A5900" w:rsidRPr="000C50F4">
              <w:rPr>
                <w:rFonts w:cs="Times"/>
              </w:rPr>
              <w:t xml:space="preserve">resources and supports in the community can be of help 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2B4EF995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68FCF00C" w14:textId="77777777" w:rsidTr="007D106E">
        <w:tc>
          <w:tcPr>
            <w:tcW w:w="4675" w:type="dxa"/>
          </w:tcPr>
          <w:p w14:paraId="4241FB03" w14:textId="76223B10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9.3 recognize the impact that substance use and gambling can have on mental health issues, including depression and anxiety </w:t>
            </w:r>
          </w:p>
        </w:tc>
        <w:tc>
          <w:tcPr>
            <w:tcW w:w="4675" w:type="dxa"/>
          </w:tcPr>
          <w:p w14:paraId="7402ECA3" w14:textId="16786A16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substance use has an impact on mental health </w:t>
            </w:r>
          </w:p>
          <w:p w14:paraId="2F3D215D" w14:textId="734D4AF7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gambling has an impact on mental health </w:t>
            </w:r>
          </w:p>
          <w:p w14:paraId="78477914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5E6D45FB" w14:textId="77777777" w:rsidTr="007D106E">
        <w:tc>
          <w:tcPr>
            <w:tcW w:w="4675" w:type="dxa"/>
          </w:tcPr>
          <w:p w14:paraId="4A91D8E5" w14:textId="4EAD4D2F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9.4 assess level of physical activity to determine whether they are active enough to achieve health benefits and identify time in </w:t>
            </w:r>
            <w:r w:rsidRPr="004C752B">
              <w:rPr>
                <w:rFonts w:eastAsia="Times New Roman" w:cs="Times New Roman"/>
              </w:rPr>
              <w:lastRenderedPageBreak/>
              <w:t xml:space="preserve">the day to increase physical activity in 5- to 10-minute periods </w:t>
            </w:r>
          </w:p>
        </w:tc>
        <w:tc>
          <w:tcPr>
            <w:tcW w:w="4675" w:type="dxa"/>
          </w:tcPr>
          <w:p w14:paraId="468329D6" w14:textId="36135417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lastRenderedPageBreak/>
              <w:t xml:space="preserve">- </w:t>
            </w:r>
            <w:r w:rsidR="004A5900" w:rsidRPr="000C50F4">
              <w:rPr>
                <w:rFonts w:cs="Times"/>
              </w:rPr>
              <w:t xml:space="preserve">there are health benefits of physical activity </w:t>
            </w:r>
          </w:p>
          <w:p w14:paraId="09FF7337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>there are challenges and obstacles to maintaining active living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30E8E3FD" w14:textId="4E091A61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it can be helpful to create a plan to maintain </w:t>
            </w:r>
            <w:r w:rsidR="004A5900" w:rsidRPr="000C50F4">
              <w:rPr>
                <w:rFonts w:cs="Times"/>
              </w:rPr>
              <w:lastRenderedPageBreak/>
              <w:t xml:space="preserve">or increase their daily physical activity level </w:t>
            </w:r>
          </w:p>
          <w:p w14:paraId="583AAF8B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7B81EDA" w14:textId="77777777" w:rsidTr="007D106E">
        <w:tc>
          <w:tcPr>
            <w:tcW w:w="4675" w:type="dxa"/>
          </w:tcPr>
          <w:p w14:paraId="212289E6" w14:textId="575FE2D7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lastRenderedPageBreak/>
              <w:t xml:space="preserve">9.5 create a plan that enhances their healthy eating practices, and reflect on supportive environments and challenges to achieve these healthy eating practices </w:t>
            </w:r>
          </w:p>
        </w:tc>
        <w:tc>
          <w:tcPr>
            <w:tcW w:w="4675" w:type="dxa"/>
          </w:tcPr>
          <w:p w14:paraId="77CE2BB6" w14:textId="523FC51D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healthy eating practices include </w:t>
            </w:r>
            <w:proofErr w:type="spellStart"/>
            <w:r w:rsidR="004A5900" w:rsidRPr="000C50F4">
              <w:rPr>
                <w:rFonts w:cs="Times"/>
              </w:rPr>
              <w:t>behaviours</w:t>
            </w:r>
            <w:proofErr w:type="spellEnd"/>
            <w:r w:rsidR="004A5900" w:rsidRPr="000C50F4">
              <w:rPr>
                <w:rFonts w:cs="Times"/>
              </w:rPr>
              <w:t xml:space="preserve"> such as knowing what to eat, when to eat, and how much to eat </w:t>
            </w:r>
          </w:p>
          <w:p w14:paraId="3B6FDECD" w14:textId="419EB3EE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>- t</w:t>
            </w:r>
            <w:r w:rsidR="004A5900" w:rsidRPr="000C50F4">
              <w:rPr>
                <w:rFonts w:cs="Times"/>
              </w:rPr>
              <w:t xml:space="preserve">he social environment presents challenges to healthy eating on individual, relational, and communal levels </w:t>
            </w:r>
          </w:p>
          <w:p w14:paraId="4510FC9E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7248D338" w14:textId="77777777" w:rsidTr="007D106E">
        <w:tc>
          <w:tcPr>
            <w:tcW w:w="4675" w:type="dxa"/>
          </w:tcPr>
          <w:p w14:paraId="2D8468CA" w14:textId="148E4174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9.6 identify ways of maintaining sexual health </w:t>
            </w:r>
          </w:p>
        </w:tc>
        <w:tc>
          <w:tcPr>
            <w:tcW w:w="4675" w:type="dxa"/>
          </w:tcPr>
          <w:p w14:paraId="262B8490" w14:textId="6BAD3F2B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it is important to be knowledgeable about the care required to maintain reproductive health </w:t>
            </w:r>
          </w:p>
          <w:p w14:paraId="45FD7E2E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>there are ways to avoid STIs/HIV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6E89538A" w14:textId="7D58F254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>- i</w:t>
            </w:r>
            <w:r w:rsidR="004A5900" w:rsidRPr="000C50F4">
              <w:rPr>
                <w:rFonts w:cs="Times"/>
              </w:rPr>
              <w:t xml:space="preserve">t is important to identify sources of accurate, age-appropriate sexual health information </w:t>
            </w:r>
          </w:p>
          <w:p w14:paraId="4BB4CDD2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4CB590F6" w14:textId="77777777" w:rsidTr="007D106E">
        <w:tc>
          <w:tcPr>
            <w:tcW w:w="4675" w:type="dxa"/>
          </w:tcPr>
          <w:p w14:paraId="6EDBF4B1" w14:textId="3071AF78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9.7 synthesize the fundamentals of drug education related to use of alcohol, tobacco, caffeine, cannabis, and other substances, including the short- and long-term risks and signs of concern along the continuum of use </w:t>
            </w:r>
          </w:p>
        </w:tc>
        <w:tc>
          <w:tcPr>
            <w:tcW w:w="4675" w:type="dxa"/>
          </w:tcPr>
          <w:p w14:paraId="2B8AD2F5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>there are re</w:t>
            </w:r>
            <w:r>
              <w:rPr>
                <w:rFonts w:cs="Times"/>
              </w:rPr>
              <w:t>asons some why people use drugs</w:t>
            </w:r>
          </w:p>
          <w:p w14:paraId="03B66705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Times"/>
              </w:rPr>
              <w:t xml:space="preserve">- </w:t>
            </w:r>
            <w:r w:rsidR="004A5900" w:rsidRPr="000C50F4">
              <w:rPr>
                <w:rFonts w:cs="Times"/>
              </w:rPr>
              <w:t>drug use occurs in various degrees along a continuum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626FE56C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there are short- and long-term risks of drug use along that continuum </w:t>
            </w:r>
          </w:p>
          <w:p w14:paraId="1151BEB6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>prescription drug misuse can be life threatening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071D7E7A" w14:textId="1E356352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there are signs and symptoms of harmful drug use </w:t>
            </w:r>
          </w:p>
          <w:p w14:paraId="07471321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4B6DBE2A" w14:textId="77777777" w:rsidTr="007D106E">
        <w:tc>
          <w:tcPr>
            <w:tcW w:w="4675" w:type="dxa"/>
          </w:tcPr>
          <w:p w14:paraId="6C86FB24" w14:textId="07CBC51E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>9.8 develop a plan to acquire the skills and credentials that will lead to their career goals</w:t>
            </w:r>
          </w:p>
        </w:tc>
        <w:tc>
          <w:tcPr>
            <w:tcW w:w="4675" w:type="dxa"/>
          </w:tcPr>
          <w:p w14:paraId="3E74CE82" w14:textId="2B0D8019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identifying their strengths and interests can assist with future employment and career goals </w:t>
            </w:r>
          </w:p>
          <w:p w14:paraId="4DCF728C" w14:textId="77777777" w:rsid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Wingding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>it is helpful to identify many possible occupations/careers of interest to them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22231CAE" w14:textId="472B1F43" w:rsidR="004A5900" w:rsidRPr="000C50F4" w:rsidRDefault="000C50F4" w:rsidP="000C50F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Wingdings"/>
              </w:rPr>
              <w:t xml:space="preserve">- </w:t>
            </w:r>
            <w:r w:rsidR="004A5900" w:rsidRPr="000C50F4">
              <w:rPr>
                <w:rFonts w:cs="Times"/>
              </w:rPr>
              <w:t xml:space="preserve">there are skills, credentials, training, and educational paths required for various career paths </w:t>
            </w:r>
          </w:p>
          <w:p w14:paraId="115D82C0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55AAC956" w14:textId="77777777" w:rsidTr="007D106E">
        <w:tc>
          <w:tcPr>
            <w:tcW w:w="4675" w:type="dxa"/>
          </w:tcPr>
          <w:p w14:paraId="4C2536DC" w14:textId="14656E81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9.9 select items for and maintain a </w:t>
            </w:r>
            <w:proofErr w:type="spellStart"/>
            <w:r w:rsidRPr="004C752B">
              <w:rPr>
                <w:rFonts w:eastAsia="Times New Roman" w:cs="Times New Roman"/>
              </w:rPr>
              <w:t>LifeWork</w:t>
            </w:r>
            <w:proofErr w:type="spellEnd"/>
            <w:r w:rsidRPr="004C752B">
              <w:rPr>
                <w:rFonts w:eastAsia="Times New Roman" w:cs="Times New Roman"/>
              </w:rPr>
              <w:t xml:space="preserve"> Portfolio</w:t>
            </w:r>
          </w:p>
        </w:tc>
        <w:tc>
          <w:tcPr>
            <w:tcW w:w="4675" w:type="dxa"/>
          </w:tcPr>
          <w:p w14:paraId="7CBCFBC0" w14:textId="305F7CDC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there are many benefits of and uses of a portfolio</w:t>
            </w:r>
          </w:p>
          <w:p w14:paraId="1238C900" w14:textId="77777777" w:rsidR="007D106E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t</w:t>
            </w:r>
            <w:r w:rsidR="004A5900" w:rsidRPr="000C50F4">
              <w:rPr>
                <w:rFonts w:eastAsia="Times New Roman" w:cs="Times New Roman"/>
              </w:rPr>
              <w:t>here are positive reasons to begin the creation of a lifework portfolio</w:t>
            </w:r>
          </w:p>
          <w:p w14:paraId="2783B841" w14:textId="77777777" w:rsidR="00433D6B" w:rsidRDefault="00433D6B" w:rsidP="000C50F4">
            <w:pPr>
              <w:rPr>
                <w:rFonts w:eastAsia="Times New Roman" w:cs="Times New Roman"/>
              </w:rPr>
            </w:pPr>
          </w:p>
          <w:p w14:paraId="4AB67B73" w14:textId="40E9E698" w:rsidR="00433D6B" w:rsidRPr="000C50F4" w:rsidRDefault="00433D6B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2203F76" w14:textId="77777777" w:rsidTr="000C1523">
        <w:tc>
          <w:tcPr>
            <w:tcW w:w="9350" w:type="dxa"/>
            <w:gridSpan w:val="2"/>
            <w:shd w:val="clear" w:color="auto" w:fill="DC6BAA"/>
          </w:tcPr>
          <w:p w14:paraId="1747A20B" w14:textId="35D03799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>UNIT 2: Healthy Relationships</w:t>
            </w:r>
          </w:p>
        </w:tc>
      </w:tr>
      <w:tr w:rsidR="007D106E" w:rsidRPr="000C50F4" w14:paraId="2171E569" w14:textId="77777777" w:rsidTr="007D106E">
        <w:tc>
          <w:tcPr>
            <w:tcW w:w="4675" w:type="dxa"/>
          </w:tcPr>
          <w:p w14:paraId="18830D02" w14:textId="77777777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>Curriculum Outcome</w:t>
            </w:r>
          </w:p>
          <w:p w14:paraId="1A2F65F0" w14:textId="7696CDA8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Students will be expected to…</w:t>
            </w:r>
          </w:p>
        </w:tc>
        <w:tc>
          <w:tcPr>
            <w:tcW w:w="4675" w:type="dxa"/>
          </w:tcPr>
          <w:p w14:paraId="174B8126" w14:textId="77777777" w:rsidR="007D106E" w:rsidRPr="00433D6B" w:rsidRDefault="007D106E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 xml:space="preserve">Student Understandings </w:t>
            </w:r>
          </w:p>
          <w:p w14:paraId="27667A63" w14:textId="46A63A7D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Students should understand that…</w:t>
            </w:r>
          </w:p>
        </w:tc>
      </w:tr>
      <w:tr w:rsidR="007D106E" w:rsidRPr="000C50F4" w14:paraId="519F77C6" w14:textId="77777777" w:rsidTr="007D106E">
        <w:tc>
          <w:tcPr>
            <w:tcW w:w="4675" w:type="dxa"/>
          </w:tcPr>
          <w:p w14:paraId="6BA5EC25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9.10 apply communication and interpersonal skills to discuss reproductive and sexual health issues </w:t>
            </w:r>
          </w:p>
          <w:p w14:paraId="297A9E86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  <w:tc>
          <w:tcPr>
            <w:tcW w:w="4675" w:type="dxa"/>
          </w:tcPr>
          <w:p w14:paraId="7929AAF5" w14:textId="458C31FE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4A5900" w:rsidRPr="000C50F4">
              <w:rPr>
                <w:rFonts w:eastAsia="Times New Roman" w:cs="Times New Roman"/>
              </w:rPr>
              <w:t xml:space="preserve"> by creating safe and supportive spaces, communication and interpersonal skills among peers and partnerships are enhanced </w:t>
            </w:r>
          </w:p>
          <w:p w14:paraId="4E9068A6" w14:textId="379F6D48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good communication and interpersonal skills contribute to healthy relationships and capacity to speak about sexual health topics, issues, and concerns </w:t>
            </w:r>
          </w:p>
          <w:p w14:paraId="6020490E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71BA1AE5" w14:textId="77777777" w:rsidTr="007D106E">
        <w:tc>
          <w:tcPr>
            <w:tcW w:w="4675" w:type="dxa"/>
          </w:tcPr>
          <w:p w14:paraId="31E69EF8" w14:textId="2162FB8F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9.11 examine the cause and effect of unhealthy relationships and </w:t>
            </w:r>
            <w:r w:rsidR="000C50F4" w:rsidRPr="004C752B">
              <w:rPr>
                <w:rFonts w:eastAsia="Times New Roman" w:cs="Times New Roman"/>
              </w:rPr>
              <w:t>practice</w:t>
            </w:r>
            <w:r w:rsidRPr="004C752B">
              <w:rPr>
                <w:rFonts w:eastAsia="Times New Roman" w:cs="Times New Roman"/>
              </w:rPr>
              <w:t xml:space="preserve"> communication and assertiveness skills to confront unhealthy relationships </w:t>
            </w:r>
          </w:p>
          <w:p w14:paraId="6DC2D107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  <w:tc>
          <w:tcPr>
            <w:tcW w:w="4675" w:type="dxa"/>
          </w:tcPr>
          <w:p w14:paraId="3718E193" w14:textId="284A6CAE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4A5900" w:rsidRPr="000C50F4">
              <w:rPr>
                <w:rFonts w:eastAsia="Times New Roman" w:cs="Times New Roman"/>
              </w:rPr>
              <w:t xml:space="preserve"> it is important to define what healthy and unhealthy relationship look like, sound like, and feel like </w:t>
            </w:r>
          </w:p>
          <w:p w14:paraId="4FFF6CC3" w14:textId="77777777" w:rsid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there can be many negative health effects of unhealthy relationships </w:t>
            </w:r>
          </w:p>
          <w:p w14:paraId="65D9DB2C" w14:textId="0A749133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we can learn skills to effectively deal with unhealthy relationships </w:t>
            </w:r>
          </w:p>
        </w:tc>
      </w:tr>
      <w:tr w:rsidR="007D106E" w:rsidRPr="000C50F4" w14:paraId="6D1FDE06" w14:textId="77777777" w:rsidTr="00433D6B">
        <w:trPr>
          <w:trHeight w:val="1555"/>
        </w:trPr>
        <w:tc>
          <w:tcPr>
            <w:tcW w:w="4675" w:type="dxa"/>
          </w:tcPr>
          <w:p w14:paraId="3B468A58" w14:textId="1476E7CD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9.12 identify and </w:t>
            </w:r>
            <w:r w:rsidR="000C50F4" w:rsidRPr="004C752B">
              <w:rPr>
                <w:rFonts w:eastAsia="Times New Roman" w:cs="Times New Roman"/>
              </w:rPr>
              <w:t>practice</w:t>
            </w:r>
            <w:r w:rsidRPr="004C752B">
              <w:rPr>
                <w:rFonts w:eastAsia="Times New Roman" w:cs="Times New Roman"/>
              </w:rPr>
              <w:t xml:space="preserve"> negotiation, assertiveness, and refusal skills, related to sexual activity, alcohol, tobacco, cannabis, and gambling </w:t>
            </w:r>
          </w:p>
          <w:p w14:paraId="0BA6C353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  <w:tc>
          <w:tcPr>
            <w:tcW w:w="4675" w:type="dxa"/>
          </w:tcPr>
          <w:p w14:paraId="67A707CE" w14:textId="2FD05229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4A5900" w:rsidRPr="000C50F4">
              <w:rPr>
                <w:rFonts w:eastAsia="Times New Roman" w:cs="Times New Roman"/>
              </w:rPr>
              <w:t xml:space="preserve"> there is a difference between being assertive and being aggressive </w:t>
            </w:r>
          </w:p>
          <w:p w14:paraId="179FEBA5" w14:textId="3E883561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negotiation and refusal skills are life skills that assist in reducing harmful health </w:t>
            </w:r>
            <w:proofErr w:type="spellStart"/>
            <w:r w:rsidR="004A5900" w:rsidRPr="000C50F4">
              <w:rPr>
                <w:rFonts w:eastAsia="Times New Roman" w:cs="Times New Roman"/>
              </w:rPr>
              <w:t>behaviours</w:t>
            </w:r>
            <w:proofErr w:type="spellEnd"/>
            <w:r w:rsidR="004A5900" w:rsidRPr="000C50F4">
              <w:rPr>
                <w:rFonts w:eastAsia="Times New Roman" w:cs="Times New Roman"/>
              </w:rPr>
              <w:t xml:space="preserve"> </w:t>
            </w:r>
          </w:p>
        </w:tc>
      </w:tr>
      <w:tr w:rsidR="007D106E" w:rsidRPr="000C50F4" w14:paraId="56C15149" w14:textId="77777777" w:rsidTr="007D106E">
        <w:tc>
          <w:tcPr>
            <w:tcW w:w="4675" w:type="dxa"/>
          </w:tcPr>
          <w:p w14:paraId="618120CE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9.13 analyze the role of alcohol in the decision-making process related to increased risk of unintended pregnancies, STIs, impaired driving, and injury </w:t>
            </w:r>
          </w:p>
          <w:p w14:paraId="7A957826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  <w:tc>
          <w:tcPr>
            <w:tcW w:w="4675" w:type="dxa"/>
          </w:tcPr>
          <w:p w14:paraId="0411A6A2" w14:textId="5190A410" w:rsidR="004A5900" w:rsidRPr="000C50F4" w:rsidRDefault="000C50F4" w:rsidP="000C50F4">
            <w:pPr>
              <w:tabs>
                <w:tab w:val="left" w:pos="960"/>
              </w:tabs>
              <w:rPr>
                <w:rFonts w:eastAsia="Times New Roman" w:cs="Times New Roman"/>
              </w:rPr>
            </w:pPr>
            <w:r w:rsidRPr="000C50F4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="004A5900" w:rsidRPr="000C50F4">
              <w:rPr>
                <w:rFonts w:eastAsia="Times New Roman" w:cs="Times New Roman"/>
              </w:rPr>
              <w:t>there are physical, mental, emotional, and social risks associated with alcohol consumption</w:t>
            </w:r>
          </w:p>
          <w:p w14:paraId="659B370A" w14:textId="77777777" w:rsidR="000C50F4" w:rsidRDefault="000C50F4" w:rsidP="000C50F4">
            <w:pPr>
              <w:tabs>
                <w:tab w:val="left" w:pos="96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there are physical, mental, emotional, and social conseque</w:t>
            </w:r>
            <w:r>
              <w:rPr>
                <w:rFonts w:eastAsia="Times New Roman" w:cs="Times New Roman"/>
              </w:rPr>
              <w:t xml:space="preserve">nces with alcohol consumption </w:t>
            </w:r>
          </w:p>
          <w:p w14:paraId="1595BD1A" w14:textId="7B62D0D4" w:rsidR="007D106E" w:rsidRPr="000C50F4" w:rsidRDefault="000C50F4" w:rsidP="000C50F4">
            <w:pPr>
              <w:tabs>
                <w:tab w:val="left" w:pos="96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there are ways to reduce risks associated with alcohol consumption</w:t>
            </w:r>
          </w:p>
        </w:tc>
      </w:tr>
      <w:tr w:rsidR="007D106E" w:rsidRPr="000C50F4" w14:paraId="27957A91" w14:textId="77777777" w:rsidTr="007D106E">
        <w:tc>
          <w:tcPr>
            <w:tcW w:w="4675" w:type="dxa"/>
          </w:tcPr>
          <w:p w14:paraId="51583C87" w14:textId="1AB66600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9.14 </w:t>
            </w:r>
            <w:r w:rsidR="000C50F4" w:rsidRPr="004C752B">
              <w:rPr>
                <w:rFonts w:eastAsia="Times New Roman" w:cs="Times New Roman"/>
              </w:rPr>
              <w:t>practice</w:t>
            </w:r>
            <w:r w:rsidRPr="004C752B">
              <w:rPr>
                <w:rFonts w:eastAsia="Times New Roman" w:cs="Times New Roman"/>
              </w:rPr>
              <w:t xml:space="preserve"> speaking about concerns regarding substance use and gambling in self or others</w:t>
            </w:r>
          </w:p>
        </w:tc>
        <w:tc>
          <w:tcPr>
            <w:tcW w:w="4675" w:type="dxa"/>
          </w:tcPr>
          <w:p w14:paraId="3F66198D" w14:textId="225D66DF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it is often hard to seek or to ask for help</w:t>
            </w:r>
          </w:p>
          <w:p w14:paraId="1641CE81" w14:textId="77777777" w:rsid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it helps to practice how to offer support or suggestions to someone</w:t>
            </w:r>
            <w:r>
              <w:rPr>
                <w:rFonts w:eastAsia="Times New Roman" w:cs="Times New Roman"/>
              </w:rPr>
              <w:t xml:space="preserve"> who is reaching out for help </w:t>
            </w:r>
          </w:p>
          <w:p w14:paraId="4116ED2C" w14:textId="7B061ABC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help seeking is an important life skill that is health enhancing</w:t>
            </w:r>
          </w:p>
        </w:tc>
      </w:tr>
      <w:tr w:rsidR="007D106E" w:rsidRPr="000C50F4" w14:paraId="74C6CDB8" w14:textId="77777777" w:rsidTr="007D106E">
        <w:tc>
          <w:tcPr>
            <w:tcW w:w="4675" w:type="dxa"/>
          </w:tcPr>
          <w:p w14:paraId="2C8BCE64" w14:textId="759BF4AA" w:rsidR="007D106E" w:rsidRPr="000C50F4" w:rsidRDefault="007D106E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9.15 examine the negative impact of stereotyping and stigma upon help-seeking </w:t>
            </w:r>
            <w:r w:rsidRPr="000C50F4">
              <w:rPr>
                <w:rFonts w:eastAsia="Times New Roman" w:cs="Times New Roman"/>
              </w:rPr>
              <w:t>behavior</w:t>
            </w:r>
          </w:p>
        </w:tc>
        <w:tc>
          <w:tcPr>
            <w:tcW w:w="4675" w:type="dxa"/>
          </w:tcPr>
          <w:p w14:paraId="10D2315E" w14:textId="1D61C42B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stereotyping and stigma have a negative effect on help-seeking, particularly on health concerns</w:t>
            </w:r>
            <w:r>
              <w:rPr>
                <w:rFonts w:eastAsia="Times New Roman" w:cs="Times New Roman"/>
              </w:rPr>
              <w:t xml:space="preserve"> </w:t>
            </w:r>
            <w:r w:rsidR="004A5900" w:rsidRPr="000C50F4">
              <w:rPr>
                <w:rFonts w:eastAsia="Times New Roman" w:cs="Times New Roman"/>
              </w:rPr>
              <w:t>related to mental illness, sexual minority, sexual health, and substance use and gambling</w:t>
            </w:r>
          </w:p>
          <w:p w14:paraId="0A799146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4A5900" w:rsidRPr="000C50F4" w14:paraId="7946E512" w14:textId="77777777" w:rsidTr="000C1523">
        <w:tc>
          <w:tcPr>
            <w:tcW w:w="9350" w:type="dxa"/>
            <w:gridSpan w:val="2"/>
            <w:shd w:val="clear" w:color="auto" w:fill="DC6BAA"/>
          </w:tcPr>
          <w:p w14:paraId="647BB7CB" w14:textId="61886FA3" w:rsidR="004A5900" w:rsidRPr="00433D6B" w:rsidRDefault="004A5900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 xml:space="preserve">UNIT 3: Healthy Community </w:t>
            </w:r>
          </w:p>
        </w:tc>
      </w:tr>
      <w:tr w:rsidR="007D106E" w:rsidRPr="000C50F4" w14:paraId="04D5A127" w14:textId="77777777" w:rsidTr="007D106E">
        <w:tc>
          <w:tcPr>
            <w:tcW w:w="4675" w:type="dxa"/>
          </w:tcPr>
          <w:p w14:paraId="125C8E42" w14:textId="77777777" w:rsidR="007D106E" w:rsidRPr="00433D6B" w:rsidRDefault="004A5900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 xml:space="preserve">Curriculum Outcome </w:t>
            </w:r>
          </w:p>
          <w:p w14:paraId="2FCEED2F" w14:textId="03CA46EF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Students will be expected to…</w:t>
            </w:r>
          </w:p>
        </w:tc>
        <w:tc>
          <w:tcPr>
            <w:tcW w:w="4675" w:type="dxa"/>
          </w:tcPr>
          <w:p w14:paraId="00E28C08" w14:textId="77777777" w:rsidR="007D106E" w:rsidRPr="00433D6B" w:rsidRDefault="004A5900" w:rsidP="000C50F4">
            <w:pPr>
              <w:rPr>
                <w:rFonts w:eastAsia="Times New Roman" w:cs="Times New Roman"/>
                <w:b/>
              </w:rPr>
            </w:pPr>
            <w:r w:rsidRPr="00433D6B">
              <w:rPr>
                <w:rFonts w:eastAsia="Times New Roman" w:cs="Times New Roman"/>
                <w:b/>
              </w:rPr>
              <w:t>Student Understandings</w:t>
            </w:r>
          </w:p>
          <w:p w14:paraId="306DF17A" w14:textId="0E22B3ED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Students should understand that…</w:t>
            </w:r>
          </w:p>
        </w:tc>
      </w:tr>
      <w:tr w:rsidR="007D106E" w:rsidRPr="000C50F4" w14:paraId="413E197C" w14:textId="77777777" w:rsidTr="007D106E">
        <w:tc>
          <w:tcPr>
            <w:tcW w:w="4675" w:type="dxa"/>
          </w:tcPr>
          <w:p w14:paraId="129401C1" w14:textId="51ED6A3C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>9.16 examine issues around hyper</w:t>
            </w:r>
            <w:r w:rsidRPr="000C50F4">
              <w:rPr>
                <w:rFonts w:eastAsia="Times New Roman" w:cs="Times New Roman"/>
              </w:rPr>
              <w:t>-</w:t>
            </w:r>
            <w:r w:rsidRPr="004C752B">
              <w:rPr>
                <w:rFonts w:eastAsia="Times New Roman" w:cs="Times New Roman"/>
              </w:rPr>
              <w:t xml:space="preserve">sexualization of children and youth and how these phenomena can contribute to violence, affect body image and self-esteem, and impact relationships </w:t>
            </w:r>
          </w:p>
        </w:tc>
        <w:tc>
          <w:tcPr>
            <w:tcW w:w="4675" w:type="dxa"/>
          </w:tcPr>
          <w:p w14:paraId="2F21810F" w14:textId="4408451B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t</w:t>
            </w:r>
            <w:r w:rsidR="004A5900" w:rsidRPr="000C50F4">
              <w:rPr>
                <w:rFonts w:eastAsia="Times New Roman" w:cs="Times New Roman"/>
              </w:rPr>
              <w:t>he males and females are targeted differently by industry</w:t>
            </w:r>
          </w:p>
          <w:p w14:paraId="191D1BAF" w14:textId="77777777" w:rsid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media culture and media messages are often linked to poor health outcomes for children and</w:t>
            </w:r>
            <w:r>
              <w:rPr>
                <w:rFonts w:eastAsia="Times New Roman" w:cs="Times New Roman"/>
              </w:rPr>
              <w:t xml:space="preserve"> youth </w:t>
            </w:r>
          </w:p>
          <w:p w14:paraId="3360E701" w14:textId="1B9F9413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there is a negative effect of sexualization on individuals</w:t>
            </w:r>
          </w:p>
          <w:p w14:paraId="5313FF83" w14:textId="2DC1AC43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media messages can be overt and hidden</w:t>
            </w:r>
          </w:p>
        </w:tc>
      </w:tr>
      <w:tr w:rsidR="007D106E" w:rsidRPr="000C50F4" w14:paraId="0727165F" w14:textId="77777777" w:rsidTr="007D106E">
        <w:tc>
          <w:tcPr>
            <w:tcW w:w="4675" w:type="dxa"/>
          </w:tcPr>
          <w:p w14:paraId="06647C2C" w14:textId="0CBBCC76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9.17 examine how people support healthy communities locally and globally, and take age-appropriate action to support a community health issue of interest to them </w:t>
            </w:r>
          </w:p>
        </w:tc>
        <w:tc>
          <w:tcPr>
            <w:tcW w:w="4675" w:type="dxa"/>
          </w:tcPr>
          <w:p w14:paraId="377C76C6" w14:textId="1293D58E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there are characteristics of a healthy community </w:t>
            </w:r>
          </w:p>
          <w:p w14:paraId="11141B58" w14:textId="77777777" w:rsid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>supportive environments are conducive to healthy communities</w:t>
            </w:r>
            <w:r w:rsidR="004A5900" w:rsidRPr="000C50F4">
              <w:rPr>
                <w:rFonts w:ascii="MS Mincho" w:eastAsia="MS Mincho" w:hAnsi="MS Mincho" w:cs="MS Mincho"/>
              </w:rPr>
              <w:t> </w:t>
            </w:r>
          </w:p>
          <w:p w14:paraId="3CE5699D" w14:textId="32CCBB9E" w:rsidR="004A5900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4A5900" w:rsidRPr="000C50F4">
              <w:rPr>
                <w:rFonts w:eastAsia="Times New Roman" w:cs="Times New Roman"/>
              </w:rPr>
              <w:t xml:space="preserve">there can be similarities and differences locally and globally in regards to community health issues </w:t>
            </w:r>
          </w:p>
          <w:p w14:paraId="57FC5A75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F69D6CC" w14:textId="77777777" w:rsidTr="007D106E">
        <w:tc>
          <w:tcPr>
            <w:tcW w:w="4675" w:type="dxa"/>
          </w:tcPr>
          <w:p w14:paraId="0191E227" w14:textId="29280CA3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9.18 examine the social, legal, and financial impacts of alcohol, other substances, and gambling along a continuum of use </w:t>
            </w:r>
          </w:p>
        </w:tc>
        <w:tc>
          <w:tcPr>
            <w:tcW w:w="4675" w:type="dxa"/>
          </w:tcPr>
          <w:p w14:paraId="36FD2346" w14:textId="7218C97C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there are various impacts of substance use at the community level</w:t>
            </w:r>
          </w:p>
          <w:p w14:paraId="549DA904" w14:textId="7B1302D3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there are various impacts of gambling at the community level</w:t>
            </w:r>
          </w:p>
        </w:tc>
      </w:tr>
      <w:tr w:rsidR="007D106E" w:rsidRPr="000C50F4" w14:paraId="34291248" w14:textId="77777777" w:rsidTr="007D106E">
        <w:tc>
          <w:tcPr>
            <w:tcW w:w="4675" w:type="dxa"/>
          </w:tcPr>
          <w:p w14:paraId="5A6214F8" w14:textId="3EC1BACC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9.19 recognize and respond to physical health dangers and emergency situations related to alcohol and other substance use among their peers </w:t>
            </w:r>
          </w:p>
        </w:tc>
        <w:tc>
          <w:tcPr>
            <w:tcW w:w="4675" w:type="dxa"/>
          </w:tcPr>
          <w:p w14:paraId="6910A473" w14:textId="43B62A70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it can be lifesaving to recognize signs and symptoms of overdose</w:t>
            </w:r>
          </w:p>
          <w:p w14:paraId="3E81B827" w14:textId="5994EE38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recognizing potentially serious and/or dangerous situations and environment can be lifesaving</w:t>
            </w:r>
          </w:p>
          <w:p w14:paraId="7FCB4528" w14:textId="5BF209C1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it is important to know how to respond with emergency first aid or call for assistance in situations</w:t>
            </w:r>
            <w:r>
              <w:rPr>
                <w:rFonts w:eastAsia="Times New Roman" w:cs="Times New Roman"/>
              </w:rPr>
              <w:t xml:space="preserve"> </w:t>
            </w:r>
            <w:r w:rsidRPr="000C50F4">
              <w:rPr>
                <w:rFonts w:eastAsia="Times New Roman" w:cs="Times New Roman"/>
              </w:rPr>
              <w:t>involving their peers or others</w:t>
            </w:r>
          </w:p>
        </w:tc>
      </w:tr>
      <w:tr w:rsidR="007D106E" w:rsidRPr="000C50F4" w14:paraId="15A27B0F" w14:textId="77777777" w:rsidTr="007D106E">
        <w:tc>
          <w:tcPr>
            <w:tcW w:w="4675" w:type="dxa"/>
          </w:tcPr>
          <w:p w14:paraId="26AF2CA6" w14:textId="5D9BD831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9.20 identify school and community-based resources and health services available to assist themselves or a friend if help or information in the area of sexual health, mental health, alcohol, and other substance use or gambling is needed, and </w:t>
            </w:r>
            <w:r w:rsidRPr="000C50F4">
              <w:rPr>
                <w:rFonts w:eastAsia="Times New Roman" w:cs="Times New Roman"/>
              </w:rPr>
              <w:t>practice</w:t>
            </w:r>
            <w:r w:rsidRPr="004C752B">
              <w:rPr>
                <w:rFonts w:eastAsia="Times New Roman" w:cs="Times New Roman"/>
              </w:rPr>
              <w:t xml:space="preserve"> how to make initial contact with such a service/resource </w:t>
            </w:r>
          </w:p>
        </w:tc>
        <w:tc>
          <w:tcPr>
            <w:tcW w:w="4675" w:type="dxa"/>
          </w:tcPr>
          <w:p w14:paraId="22CCD2CB" w14:textId="77777777" w:rsid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there are services, supports, and resources in their communities</w:t>
            </w:r>
          </w:p>
          <w:p w14:paraId="4C1697A4" w14:textId="1AE38279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0C50F4">
              <w:rPr>
                <w:rFonts w:eastAsia="Times New Roman" w:cs="Times New Roman"/>
              </w:rPr>
              <w:t xml:space="preserve"> many people find difficulty in accessing supports and services</w:t>
            </w:r>
          </w:p>
          <w:p w14:paraId="19C45276" w14:textId="1C58B22D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accessing help is an important first step for a variety of health issues</w:t>
            </w:r>
          </w:p>
          <w:p w14:paraId="2950A3A3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E7219C3" w14:textId="77777777" w:rsidTr="007D106E">
        <w:tc>
          <w:tcPr>
            <w:tcW w:w="4675" w:type="dxa"/>
          </w:tcPr>
          <w:p w14:paraId="1557B5EF" w14:textId="582A70F6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9.21 identify and </w:t>
            </w:r>
            <w:r w:rsidRPr="000C50F4">
              <w:rPr>
                <w:rFonts w:eastAsia="Times New Roman" w:cs="Times New Roman"/>
              </w:rPr>
              <w:t>practice</w:t>
            </w:r>
            <w:r w:rsidRPr="004C752B">
              <w:rPr>
                <w:rFonts w:eastAsia="Times New Roman" w:cs="Times New Roman"/>
              </w:rPr>
              <w:t xml:space="preserve"> strategies for staying healthy and safe in the workplace</w:t>
            </w:r>
          </w:p>
        </w:tc>
        <w:tc>
          <w:tcPr>
            <w:tcW w:w="4675" w:type="dxa"/>
          </w:tcPr>
          <w:p w14:paraId="60EB503D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924B16F" w14:textId="77777777" w:rsidTr="007D106E">
        <w:tc>
          <w:tcPr>
            <w:tcW w:w="4675" w:type="dxa"/>
          </w:tcPr>
          <w:p w14:paraId="3A53335E" w14:textId="4CE739A9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9.22 examine how design and infrastructure of the school community and surrounding community enhances or creates barriers for physical activity among youth </w:t>
            </w:r>
          </w:p>
        </w:tc>
        <w:tc>
          <w:tcPr>
            <w:tcW w:w="4675" w:type="dxa"/>
          </w:tcPr>
          <w:p w14:paraId="220E7C2B" w14:textId="78FF03B9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 xml:space="preserve">there are benefits of physical activity and consequence of inactivity at the individual and community level </w:t>
            </w:r>
          </w:p>
          <w:p w14:paraId="20BE4EC5" w14:textId="07BF9308" w:rsidR="000C50F4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 xml:space="preserve">design and infrastructure of school and surrounding </w:t>
            </w:r>
            <w:proofErr w:type="spellStart"/>
            <w:r w:rsidRPr="000C50F4">
              <w:rPr>
                <w:rFonts w:eastAsia="Times New Roman" w:cs="Times New Roman"/>
              </w:rPr>
              <w:t>neighbourhood</w:t>
            </w:r>
            <w:proofErr w:type="spellEnd"/>
            <w:r w:rsidRPr="000C50F4">
              <w:rPr>
                <w:rFonts w:eastAsia="Times New Roman" w:cs="Times New Roman"/>
              </w:rPr>
              <w:t xml:space="preserve"> can enhance safe physical activity experiences </w:t>
            </w:r>
          </w:p>
          <w:p w14:paraId="24E67BB6" w14:textId="77777777" w:rsidR="007D106E" w:rsidRPr="000C50F4" w:rsidRDefault="007D106E" w:rsidP="000C50F4">
            <w:pPr>
              <w:rPr>
                <w:rFonts w:eastAsia="Times New Roman" w:cs="Times New Roman"/>
              </w:rPr>
            </w:pPr>
          </w:p>
        </w:tc>
      </w:tr>
      <w:tr w:rsidR="007D106E" w:rsidRPr="000C50F4" w14:paraId="32103E7F" w14:textId="77777777" w:rsidTr="004A5900">
        <w:trPr>
          <w:trHeight w:val="1760"/>
        </w:trPr>
        <w:tc>
          <w:tcPr>
            <w:tcW w:w="4675" w:type="dxa"/>
          </w:tcPr>
          <w:p w14:paraId="4FB7D1A1" w14:textId="192F76A4" w:rsidR="007D106E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 xml:space="preserve">9.23 investigate principles of and beliefs around financial health and demonstrate an awareness of the capacity for financial health to positively or negatively affect ones’ state of health </w:t>
            </w:r>
          </w:p>
        </w:tc>
        <w:tc>
          <w:tcPr>
            <w:tcW w:w="4675" w:type="dxa"/>
          </w:tcPr>
          <w:p w14:paraId="59F1F351" w14:textId="32151093" w:rsidR="007D106E" w:rsidRPr="000C50F4" w:rsidRDefault="000C50F4" w:rsidP="000C50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0C50F4">
              <w:rPr>
                <w:rFonts w:eastAsia="Times New Roman" w:cs="Times New Roman"/>
              </w:rPr>
              <w:t>financial health contributes to personal health</w:t>
            </w:r>
          </w:p>
        </w:tc>
      </w:tr>
      <w:tr w:rsidR="004A5900" w:rsidRPr="000C50F4" w14:paraId="584E8FE2" w14:textId="77777777" w:rsidTr="004A5900">
        <w:trPr>
          <w:trHeight w:val="851"/>
        </w:trPr>
        <w:tc>
          <w:tcPr>
            <w:tcW w:w="4675" w:type="dxa"/>
          </w:tcPr>
          <w:p w14:paraId="093350BC" w14:textId="4AB191B4" w:rsidR="004A5900" w:rsidRPr="000C50F4" w:rsidRDefault="004A5900" w:rsidP="000C50F4">
            <w:pPr>
              <w:rPr>
                <w:rFonts w:eastAsia="Times New Roman" w:cs="Times New Roman"/>
              </w:rPr>
            </w:pPr>
            <w:r w:rsidRPr="004C752B">
              <w:rPr>
                <w:rFonts w:eastAsia="Times New Roman" w:cs="Times New Roman"/>
              </w:rPr>
              <w:t>9.24 demonstrate understanding of how easy it is to lose control of information online</w:t>
            </w:r>
          </w:p>
        </w:tc>
        <w:tc>
          <w:tcPr>
            <w:tcW w:w="4675" w:type="dxa"/>
          </w:tcPr>
          <w:p w14:paraId="10AD02BC" w14:textId="77777777" w:rsidR="004A5900" w:rsidRPr="000C50F4" w:rsidRDefault="004A5900" w:rsidP="000C50F4">
            <w:pPr>
              <w:rPr>
                <w:rFonts w:eastAsia="Times New Roman" w:cs="Times New Roman"/>
              </w:rPr>
            </w:pPr>
          </w:p>
        </w:tc>
      </w:tr>
    </w:tbl>
    <w:p w14:paraId="5E15025B" w14:textId="77777777" w:rsidR="004C752B" w:rsidRPr="000C50F4" w:rsidRDefault="004C752B" w:rsidP="000C50F4"/>
    <w:p w14:paraId="2BA0B7C8" w14:textId="3E1ACB53" w:rsidR="004C752B" w:rsidRPr="000C50F4" w:rsidRDefault="004C752B" w:rsidP="000C50F4">
      <w:pPr>
        <w:rPr>
          <w:rFonts w:eastAsia="Times New Roman" w:cs="Times New Roman"/>
        </w:rPr>
      </w:pPr>
    </w:p>
    <w:p w14:paraId="42F197AB" w14:textId="77777777" w:rsidR="004C752B" w:rsidRPr="000C50F4" w:rsidRDefault="004C752B" w:rsidP="000C50F4">
      <w:pPr>
        <w:rPr>
          <w:rFonts w:eastAsia="Times New Roman" w:cs="Times New Roman"/>
        </w:rPr>
      </w:pPr>
    </w:p>
    <w:p w14:paraId="319921D9" w14:textId="77777777" w:rsidR="004C752B" w:rsidRPr="004C752B" w:rsidRDefault="004C752B" w:rsidP="000C50F4">
      <w:pPr>
        <w:rPr>
          <w:rFonts w:eastAsia="Times New Roman" w:cs="Times New Roman"/>
        </w:rPr>
      </w:pPr>
    </w:p>
    <w:p w14:paraId="5AB445CA" w14:textId="77777777" w:rsidR="004C752B" w:rsidRPr="000C50F4" w:rsidRDefault="004C752B" w:rsidP="000C50F4"/>
    <w:sectPr w:rsidR="004C752B" w:rsidRPr="000C50F4" w:rsidSect="009048F7">
      <w:pgSz w:w="12240" w:h="15840"/>
      <w:pgMar w:top="1440" w:right="1440" w:bottom="1440" w:left="1440" w:header="708" w:footer="708" w:gutter="0"/>
      <w:pgBorders>
        <w:top w:val="thinThickLargeGap" w:sz="18" w:space="1" w:color="A8D08D" w:themeColor="accent6" w:themeTint="99"/>
        <w:left w:val="thinThickLargeGap" w:sz="18" w:space="4" w:color="A8D08D" w:themeColor="accent6" w:themeTint="99"/>
        <w:bottom w:val="thickThinLargeGap" w:sz="18" w:space="1" w:color="A8D08D" w:themeColor="accent6" w:themeTint="99"/>
        <w:right w:val="thickThinLargeGap" w:sz="18" w:space="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C63DB2"/>
    <w:multiLevelType w:val="hybridMultilevel"/>
    <w:tmpl w:val="546E7D9E"/>
    <w:lvl w:ilvl="0" w:tplc="3FEE1C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1BB"/>
    <w:multiLevelType w:val="hybridMultilevel"/>
    <w:tmpl w:val="8B0496E2"/>
    <w:lvl w:ilvl="0" w:tplc="DE1C68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B"/>
    <w:rsid w:val="000C1523"/>
    <w:rsid w:val="000C50F4"/>
    <w:rsid w:val="003459BB"/>
    <w:rsid w:val="00433D6B"/>
    <w:rsid w:val="004A5900"/>
    <w:rsid w:val="004C752B"/>
    <w:rsid w:val="007D106E"/>
    <w:rsid w:val="008375D9"/>
    <w:rsid w:val="009048F7"/>
    <w:rsid w:val="00C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6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D10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106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D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1326</Words>
  <Characters>7563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Healthy Living 9</vt:lpstr>
      <vt:lpstr>Students will be expected to…</vt:lpstr>
      <vt:lpstr>Specific Curriculum Outcomes</vt:lpstr>
    </vt:vector>
  </TitlesOfParts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2017-08-21T15:44:00Z</dcterms:created>
  <dcterms:modified xsi:type="dcterms:W3CDTF">2017-08-21T16:35:00Z</dcterms:modified>
</cp:coreProperties>
</file>